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中国矿业</w:t>
      </w:r>
      <w:r>
        <w:rPr>
          <w:sz w:val="52"/>
          <w:szCs w:val="52"/>
        </w:rPr>
        <w:t>大学</w:t>
      </w: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本科生离校服务</w:t>
      </w: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使用说明</w:t>
      </w:r>
    </w:p>
    <w:p>
      <w:pPr>
        <w:rPr>
          <w:sz w:val="52"/>
          <w:szCs w:val="52"/>
        </w:rPr>
      </w:pPr>
    </w:p>
    <w:sdt>
      <w:sdtPr>
        <w:rPr>
          <w:rFonts w:ascii="微软雅黑" w:hAnsi="微软雅黑" w:eastAsia="微软雅黑" w:cs="Times New Roman"/>
          <w:color w:val="auto"/>
          <w:sz w:val="21"/>
          <w:szCs w:val="22"/>
          <w:lang w:val="zh-CN"/>
        </w:rPr>
        <w:id w:val="794108050"/>
        <w:docPartObj>
          <w:docPartGallery w:val="Table of Contents"/>
          <w:docPartUnique/>
        </w:docPartObj>
      </w:sdtPr>
      <w:sdtEndPr>
        <w:rPr>
          <w:rFonts w:ascii="微软雅黑" w:hAnsi="微软雅黑" w:eastAsia="微软雅黑" w:cs="Times New Roman"/>
          <w:b/>
          <w:bCs/>
          <w:color w:val="auto"/>
          <w:sz w:val="21"/>
          <w:szCs w:val="22"/>
          <w:lang w:val="zh-CN"/>
        </w:rPr>
      </w:sdtEndPr>
      <w:sdtContent>
        <w:p>
          <w:pPr>
            <w:pStyle w:val="46"/>
          </w:pPr>
          <w:r>
            <w:rPr>
              <w:lang w:val="zh-CN"/>
            </w:rPr>
            <w:t>目录</w:t>
          </w:r>
        </w:p>
        <w:p>
          <w:pPr>
            <w:pStyle w:val="18"/>
            <w:tabs>
              <w:tab w:val="left" w:pos="420"/>
              <w:tab w:val="right" w:leader="dot" w:pos="8630"/>
            </w:tabs>
            <w:rPr>
              <w:rFonts w:eastAsiaTheme="minorEastAsia" w:cstheme="minorBidi"/>
              <w:b w:val="0"/>
              <w:bCs w:val="0"/>
              <w:kern w:val="2"/>
              <w:sz w:val="21"/>
              <w:szCs w:val="22"/>
            </w:rPr>
          </w:pPr>
          <w:r>
            <w:rPr>
              <w:b w:val="0"/>
              <w:bCs w:val="0"/>
              <w:lang w:val="zh-CN"/>
            </w:rPr>
            <w:fldChar w:fldCharType="begin"/>
          </w:r>
          <w:r>
            <w:rPr>
              <w:b w:val="0"/>
              <w:bCs w:val="0"/>
              <w:lang w:val="zh-CN"/>
            </w:rPr>
            <w:instrText xml:space="preserve"> TOC \o "1-3" \h \z \u </w:instrText>
          </w:r>
          <w:r>
            <w:rPr>
              <w:b w:val="0"/>
              <w:bCs w:val="0"/>
              <w:lang w:val="zh-CN"/>
            </w:rPr>
            <w:fldChar w:fldCharType="separate"/>
          </w:r>
          <w:r>
            <w:fldChar w:fldCharType="begin"/>
          </w:r>
          <w:r>
            <w:instrText xml:space="preserve"> HYPERLINK \l "_Toc136879975" </w:instrText>
          </w:r>
          <w:r>
            <w:fldChar w:fldCharType="separate"/>
          </w:r>
          <w:r>
            <w:rPr>
              <w:rStyle w:val="28"/>
            </w:rPr>
            <w:t>1</w:t>
          </w:r>
          <w:r>
            <w:rPr>
              <w:rFonts w:eastAsiaTheme="minorEastAsia" w:cstheme="minorBidi"/>
              <w:b w:val="0"/>
              <w:bCs w:val="0"/>
              <w:kern w:val="2"/>
              <w:sz w:val="21"/>
              <w:szCs w:val="22"/>
            </w:rPr>
            <w:tab/>
          </w:r>
          <w:r>
            <w:rPr>
              <w:rStyle w:val="28"/>
              <w:rFonts w:hint="eastAsia"/>
            </w:rPr>
            <w:t>登录一网通办</w:t>
          </w:r>
          <w:r>
            <w:tab/>
          </w:r>
          <w:r>
            <w:fldChar w:fldCharType="begin"/>
          </w:r>
          <w:r>
            <w:instrText xml:space="preserve"> PAGEREF _Toc136879975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8"/>
            <w:tabs>
              <w:tab w:val="left" w:pos="420"/>
              <w:tab w:val="right" w:leader="dot" w:pos="8630"/>
            </w:tabs>
            <w:rPr>
              <w:rFonts w:eastAsiaTheme="minorEastAsia" w:cstheme="minorBidi"/>
              <w:b w:val="0"/>
              <w:bCs w:val="0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"_Toc136879976" </w:instrText>
          </w:r>
          <w:r>
            <w:fldChar w:fldCharType="separate"/>
          </w:r>
          <w:r>
            <w:rPr>
              <w:rStyle w:val="28"/>
            </w:rPr>
            <w:t>2</w:t>
          </w:r>
          <w:r>
            <w:rPr>
              <w:rFonts w:eastAsiaTheme="minorEastAsia" w:cstheme="minorBidi"/>
              <w:b w:val="0"/>
              <w:bCs w:val="0"/>
              <w:kern w:val="2"/>
              <w:sz w:val="21"/>
              <w:szCs w:val="22"/>
            </w:rPr>
            <w:tab/>
          </w:r>
          <w:r>
            <w:rPr>
              <w:rStyle w:val="28"/>
              <w:rFonts w:hint="eastAsia"/>
            </w:rPr>
            <w:t>核对离校信息</w:t>
          </w:r>
          <w:r>
            <w:tab/>
          </w:r>
          <w:r>
            <w:fldChar w:fldCharType="begin"/>
          </w:r>
          <w:r>
            <w:instrText xml:space="preserve"> PAGEREF _Toc136879976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22"/>
            <w:tabs>
              <w:tab w:val="left" w:pos="840"/>
              <w:tab w:val="right" w:leader="dot" w:pos="8630"/>
            </w:tabs>
            <w:rPr>
              <w:rFonts w:eastAsiaTheme="minorEastAsia" w:cstheme="minorBidi"/>
              <w:iCs w:val="0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"_Toc136879977" </w:instrText>
          </w:r>
          <w:r>
            <w:fldChar w:fldCharType="separate"/>
          </w:r>
          <w:r>
            <w:rPr>
              <w:rStyle w:val="28"/>
              <w:b/>
            </w:rPr>
            <w:t>2.1</w:t>
          </w:r>
          <w:r>
            <w:rPr>
              <w:rFonts w:eastAsiaTheme="minorEastAsia" w:cstheme="minorBidi"/>
              <w:iCs w:val="0"/>
              <w:kern w:val="2"/>
              <w:sz w:val="21"/>
              <w:szCs w:val="22"/>
            </w:rPr>
            <w:tab/>
          </w:r>
          <w:r>
            <w:rPr>
              <w:rStyle w:val="28"/>
              <w:rFonts w:hint="eastAsia"/>
              <w:b/>
            </w:rPr>
            <w:t>进入本科生离校服务</w:t>
          </w:r>
          <w:r>
            <w:tab/>
          </w:r>
          <w:r>
            <w:fldChar w:fldCharType="begin"/>
          </w:r>
          <w:r>
            <w:instrText xml:space="preserve"> PAGEREF _Toc136879977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22"/>
            <w:tabs>
              <w:tab w:val="left" w:pos="840"/>
              <w:tab w:val="right" w:leader="dot" w:pos="8630"/>
            </w:tabs>
            <w:rPr>
              <w:rFonts w:eastAsiaTheme="minorEastAsia" w:cstheme="minorBidi"/>
              <w:iCs w:val="0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"_Toc136879978" </w:instrText>
          </w:r>
          <w:r>
            <w:fldChar w:fldCharType="separate"/>
          </w:r>
          <w:r>
            <w:rPr>
              <w:rStyle w:val="28"/>
              <w:b/>
            </w:rPr>
            <w:t>2.2</w:t>
          </w:r>
          <w:r>
            <w:rPr>
              <w:rFonts w:eastAsiaTheme="minorEastAsia" w:cstheme="minorBidi"/>
              <w:iCs w:val="0"/>
              <w:kern w:val="2"/>
              <w:sz w:val="21"/>
              <w:szCs w:val="22"/>
            </w:rPr>
            <w:tab/>
          </w:r>
          <w:r>
            <w:rPr>
              <w:rStyle w:val="28"/>
              <w:rFonts w:hint="eastAsia"/>
              <w:b/>
            </w:rPr>
            <w:t>离校服务</w:t>
          </w:r>
          <w:r>
            <w:tab/>
          </w:r>
          <w:r>
            <w:fldChar w:fldCharType="begin"/>
          </w:r>
          <w:r>
            <w:instrText xml:space="preserve"> PAGEREF _Toc136879978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left" w:pos="1260"/>
              <w:tab w:val="right" w:leader="dot" w:pos="8630"/>
            </w:tabs>
            <w:rPr>
              <w:rFonts w:eastAsiaTheme="minorEastAsia" w:cstheme="minorBidi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"_Toc136879979" </w:instrText>
          </w:r>
          <w:r>
            <w:fldChar w:fldCharType="separate"/>
          </w:r>
          <w:r>
            <w:rPr>
              <w:rStyle w:val="28"/>
              <w:b/>
            </w:rPr>
            <w:t>2.2.1</w:t>
          </w:r>
          <w:r>
            <w:rPr>
              <w:rFonts w:eastAsiaTheme="minorEastAsia" w:cstheme="minorBidi"/>
              <w:kern w:val="2"/>
              <w:sz w:val="21"/>
              <w:szCs w:val="22"/>
            </w:rPr>
            <w:tab/>
          </w:r>
          <w:r>
            <w:rPr>
              <w:rStyle w:val="28"/>
              <w:rFonts w:hint="eastAsia"/>
              <w:b/>
            </w:rPr>
            <w:t>图书馆信息</w:t>
          </w:r>
          <w:r>
            <w:tab/>
          </w:r>
          <w:r>
            <w:fldChar w:fldCharType="begin"/>
          </w:r>
          <w:r>
            <w:instrText xml:space="preserve"> PAGEREF _Toc136879979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left" w:pos="1260"/>
              <w:tab w:val="right" w:leader="dot" w:pos="8630"/>
            </w:tabs>
            <w:rPr>
              <w:rFonts w:eastAsiaTheme="minorEastAsia" w:cstheme="minorBidi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"_Toc136879980" </w:instrText>
          </w:r>
          <w:r>
            <w:fldChar w:fldCharType="separate"/>
          </w:r>
          <w:r>
            <w:rPr>
              <w:rStyle w:val="28"/>
              <w:b/>
            </w:rPr>
            <w:t>2.2.2</w:t>
          </w:r>
          <w:r>
            <w:rPr>
              <w:rFonts w:eastAsiaTheme="minorEastAsia" w:cstheme="minorBidi"/>
              <w:kern w:val="2"/>
              <w:sz w:val="21"/>
              <w:szCs w:val="22"/>
            </w:rPr>
            <w:tab/>
          </w:r>
          <w:r>
            <w:rPr>
              <w:rStyle w:val="28"/>
              <w:rFonts w:hint="eastAsia"/>
              <w:b/>
            </w:rPr>
            <w:t>总务部公寓信息</w:t>
          </w:r>
          <w:r>
            <w:tab/>
          </w:r>
          <w:r>
            <w:fldChar w:fldCharType="begin"/>
          </w:r>
          <w:r>
            <w:instrText xml:space="preserve"> PAGEREF _Toc136879980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3"/>
            <w:tabs>
              <w:tab w:val="left" w:pos="1260"/>
              <w:tab w:val="right" w:leader="dot" w:pos="8630"/>
            </w:tabs>
            <w:rPr>
              <w:rFonts w:eastAsiaTheme="minorEastAsia" w:cstheme="minorBidi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"_Toc136879981" </w:instrText>
          </w:r>
          <w:r>
            <w:fldChar w:fldCharType="separate"/>
          </w:r>
          <w:r>
            <w:rPr>
              <w:rStyle w:val="28"/>
              <w:b/>
            </w:rPr>
            <w:t>2.2.3</w:t>
          </w:r>
          <w:r>
            <w:rPr>
              <w:rFonts w:eastAsiaTheme="minorEastAsia" w:cstheme="minorBidi"/>
              <w:kern w:val="2"/>
              <w:sz w:val="21"/>
              <w:szCs w:val="22"/>
            </w:rPr>
            <w:tab/>
          </w:r>
          <w:r>
            <w:rPr>
              <w:rStyle w:val="28"/>
              <w:rFonts w:hint="eastAsia"/>
              <w:b/>
            </w:rPr>
            <w:t>财务处收费信息</w:t>
          </w:r>
          <w:r>
            <w:tab/>
          </w:r>
          <w:r>
            <w:fldChar w:fldCharType="begin"/>
          </w:r>
          <w:r>
            <w:instrText xml:space="preserve"> PAGEREF _Toc136879981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8"/>
            <w:tabs>
              <w:tab w:val="left" w:pos="420"/>
              <w:tab w:val="right" w:leader="dot" w:pos="8630"/>
            </w:tabs>
            <w:rPr>
              <w:rFonts w:eastAsiaTheme="minorEastAsia" w:cstheme="minorBidi"/>
              <w:b w:val="0"/>
              <w:bCs w:val="0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"_Toc136879982" </w:instrText>
          </w:r>
          <w:r>
            <w:fldChar w:fldCharType="separate"/>
          </w:r>
          <w:r>
            <w:rPr>
              <w:rStyle w:val="28"/>
            </w:rPr>
            <w:t>3</w:t>
          </w:r>
          <w:r>
            <w:rPr>
              <w:rFonts w:eastAsiaTheme="minorEastAsia" w:cstheme="minorBidi"/>
              <w:b w:val="0"/>
              <w:bCs w:val="0"/>
              <w:kern w:val="2"/>
              <w:sz w:val="21"/>
              <w:szCs w:val="22"/>
            </w:rPr>
            <w:tab/>
          </w:r>
          <w:r>
            <w:rPr>
              <w:rStyle w:val="28"/>
              <w:rFonts w:hint="eastAsia"/>
            </w:rPr>
            <w:t>提交离校服务</w:t>
          </w:r>
          <w:r>
            <w:tab/>
          </w:r>
          <w:r>
            <w:fldChar w:fldCharType="begin"/>
          </w:r>
          <w:r>
            <w:instrText xml:space="preserve"> PAGEREF _Toc136879982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8"/>
            <w:tabs>
              <w:tab w:val="left" w:pos="420"/>
              <w:tab w:val="right" w:leader="dot" w:pos="8630"/>
            </w:tabs>
            <w:rPr>
              <w:rFonts w:eastAsiaTheme="minorEastAsia" w:cstheme="minorBidi"/>
              <w:b w:val="0"/>
              <w:bCs w:val="0"/>
              <w:kern w:val="2"/>
              <w:sz w:val="21"/>
              <w:szCs w:val="22"/>
            </w:rPr>
          </w:pPr>
          <w:r>
            <w:fldChar w:fldCharType="begin"/>
          </w:r>
          <w:r>
            <w:instrText xml:space="preserve"> HYPERLINK \l "_Toc136879983" </w:instrText>
          </w:r>
          <w:r>
            <w:fldChar w:fldCharType="separate"/>
          </w:r>
          <w:r>
            <w:rPr>
              <w:rStyle w:val="28"/>
            </w:rPr>
            <w:t>4</w:t>
          </w:r>
          <w:r>
            <w:rPr>
              <w:rFonts w:eastAsiaTheme="minorEastAsia" w:cstheme="minorBidi"/>
              <w:b w:val="0"/>
              <w:bCs w:val="0"/>
              <w:kern w:val="2"/>
              <w:sz w:val="21"/>
              <w:szCs w:val="22"/>
            </w:rPr>
            <w:tab/>
          </w:r>
          <w:r>
            <w:rPr>
              <w:rStyle w:val="28"/>
              <w:rFonts w:hint="eastAsia"/>
            </w:rPr>
            <w:t>查看已提交的离校服务</w:t>
          </w:r>
          <w:r>
            <w:tab/>
          </w:r>
          <w:r>
            <w:fldChar w:fldCharType="begin"/>
          </w:r>
          <w:r>
            <w:instrText xml:space="preserve"> PAGEREF _Toc136879983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r>
            <w:rPr>
              <w:rFonts w:asciiTheme="minorHAnsi" w:hAnsiTheme="minorHAnsi" w:cstheme="minorHAnsi"/>
              <w:b/>
              <w:bCs/>
              <w:sz w:val="20"/>
              <w:szCs w:val="20"/>
              <w:lang w:val="zh-CN"/>
            </w:rPr>
            <w:fldChar w:fldCharType="end"/>
          </w:r>
        </w:p>
      </w:sdtContent>
    </w:sdt>
    <w:p>
      <w:pPr>
        <w:rPr>
          <w:sz w:val="52"/>
          <w:szCs w:val="52"/>
        </w:rPr>
      </w:pPr>
    </w:p>
    <w:p>
      <w:pPr>
        <w:widowControl/>
      </w:pPr>
      <w:bookmarkStart w:id="0" w:name="_Toc25992_WPSOffice_Level1"/>
      <w:bookmarkStart w:id="1" w:name="_Toc27002_WPSOffice_Level1"/>
      <w:r>
        <w:br w:type="page"/>
      </w:r>
    </w:p>
    <w:bookmarkEnd w:id="0"/>
    <w:bookmarkEnd w:id="1"/>
    <w:p>
      <w:pPr>
        <w:rPr>
          <w:b/>
        </w:rPr>
      </w:pPr>
      <w:r>
        <w:rPr>
          <w:b/>
        </w:rPr>
        <w:t>本服务旨为本科毕业生提供离校服务。</w:t>
      </w:r>
    </w:p>
    <w:p>
      <w:pPr>
        <w:rPr>
          <w:b/>
        </w:rPr>
      </w:pPr>
      <w:r>
        <w:rPr>
          <w:b/>
        </w:rPr>
        <w:t>建议使用</w:t>
      </w:r>
      <w:r>
        <w:rPr>
          <w:rFonts w:hint="eastAsia"/>
          <w:b/>
        </w:rPr>
        <w:t>以下</w:t>
      </w:r>
      <w:r>
        <w:rPr>
          <w:b/>
        </w:rPr>
        <w:t>浏览器</w:t>
      </w:r>
      <w:r>
        <w:rPr>
          <w:rFonts w:hint="eastAsia"/>
          <w:b/>
        </w:rPr>
        <w:t>访问办事大厅</w:t>
      </w:r>
      <w:r>
        <w:rPr>
          <w:b/>
        </w:rPr>
        <w:t>：IE9以上、谷歌、火狐、360浏览器。</w:t>
      </w:r>
    </w:p>
    <w:p>
      <w:pPr>
        <w:rPr>
          <w:b/>
        </w:rPr>
      </w:pPr>
      <w:r>
        <w:rPr>
          <w:rFonts w:hint="eastAsia"/>
          <w:b/>
        </w:rPr>
        <w:t>如需查看已提交服务，可直接跳转到第</w:t>
      </w:r>
      <w:r>
        <w:rPr>
          <w:b/>
        </w:rPr>
        <w:t>4</w:t>
      </w:r>
      <w:r>
        <w:rPr>
          <w:rFonts w:hint="eastAsia"/>
          <w:b/>
        </w:rPr>
        <w:t>条：</w:t>
      </w:r>
      <w:r>
        <w:rPr>
          <w:b/>
        </w:rPr>
        <w:t>”</w:t>
      </w:r>
      <w:r>
        <w:rPr>
          <w:rFonts w:hint="eastAsia"/>
          <w:b/>
        </w:rPr>
        <w:t>查看已提交的离校服务</w:t>
      </w:r>
      <w:r>
        <w:rPr>
          <w:b/>
        </w:rPr>
        <w:t>”</w:t>
      </w:r>
      <w:r>
        <w:rPr>
          <w:rFonts w:hint="eastAsia"/>
          <w:b/>
        </w:rPr>
        <w:t>。</w:t>
      </w:r>
    </w:p>
    <w:p>
      <w:pPr>
        <w:ind w:firstLine="420"/>
      </w:pPr>
    </w:p>
    <w:p>
      <w:pPr>
        <w:pStyle w:val="45"/>
        <w:numPr>
          <w:ilvl w:val="0"/>
          <w:numId w:val="1"/>
        </w:numPr>
        <w:ind w:firstLineChars="0"/>
        <w:outlineLvl w:val="0"/>
        <w:rPr>
          <w:b/>
          <w:sz w:val="24"/>
          <w:szCs w:val="24"/>
        </w:rPr>
      </w:pPr>
      <w:bookmarkStart w:id="2" w:name="_Toc136879975"/>
      <w:r>
        <w:rPr>
          <w:rFonts w:hint="eastAsia"/>
          <w:b/>
          <w:sz w:val="24"/>
          <w:szCs w:val="24"/>
        </w:rPr>
        <w:t>登录一网通办</w:t>
      </w:r>
      <w:bookmarkEnd w:id="2"/>
    </w:p>
    <w:p>
      <w:pPr>
        <w:pStyle w:val="45"/>
        <w:numPr>
          <w:ilvl w:val="0"/>
          <w:numId w:val="2"/>
        </w:numPr>
        <w:ind w:firstLineChars="0"/>
      </w:pPr>
      <w:bookmarkStart w:id="3" w:name="1050-1528964172182"/>
      <w:bookmarkEnd w:id="3"/>
      <w:r>
        <w:t>登录</w:t>
      </w:r>
      <w:r>
        <w:rPr>
          <w:rFonts w:hint="eastAsia"/>
        </w:rPr>
        <w:t>方式一：打开学校主页，访问最下方“快速通道-一网</w:t>
      </w:r>
      <w:r>
        <w:t>通办”，</w:t>
      </w:r>
      <w:r>
        <w:rPr>
          <w:rFonts w:hint="eastAsia"/>
        </w:rPr>
        <w:t>选择“学生服务”-“本科生离校服务”，使用统一身份认证账号</w:t>
      </w:r>
      <w:r>
        <w:t>登录</w:t>
      </w:r>
      <w:r>
        <w:rPr>
          <w:rFonts w:hint="eastAsia"/>
        </w:rPr>
        <w:t>，如图1所示。</w:t>
      </w:r>
    </w:p>
    <w:p>
      <w:pPr>
        <w:pStyle w:val="45"/>
        <w:numPr>
          <w:ilvl w:val="0"/>
          <w:numId w:val="3"/>
        </w:numPr>
        <w:ind w:firstLineChars="0"/>
      </w:pPr>
      <w:r>
        <w:t>登录方式</w:t>
      </w:r>
      <w:r>
        <w:rPr>
          <w:rFonts w:hint="eastAsia"/>
        </w:rPr>
        <w:t>二：使用手机打开e</w:t>
      </w:r>
      <w:r>
        <w:t>矿大</w:t>
      </w:r>
      <w:r>
        <w:rPr>
          <w:rFonts w:hint="eastAsia"/>
        </w:rPr>
        <w:t>2</w:t>
      </w:r>
      <w:r>
        <w:t>.0</w:t>
      </w:r>
      <w:r>
        <w:rPr>
          <w:rFonts w:hint="eastAsia"/>
        </w:rPr>
        <w:t>，依次进入“一网通办”-“本科生离校服务”，如图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所示。</w:t>
      </w:r>
    </w:p>
    <w:p>
      <w:pPr>
        <w:jc w:val="center"/>
      </w:pPr>
      <w:r>
        <w:drawing>
          <wp:inline distT="0" distB="0" distL="0" distR="0">
            <wp:extent cx="3825875" cy="2666365"/>
            <wp:effectExtent l="0" t="0" r="317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77150" cy="2702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473835" cy="2666365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2293" cy="2699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t>图</w:t>
      </w:r>
      <w:r>
        <w:rPr>
          <w:rFonts w:hint="eastAsia"/>
        </w:rPr>
        <w:t>1本科生离校服务（</w:t>
      </w:r>
      <w:r>
        <w:t>登录方式一PC端</w:t>
      </w:r>
      <w:r>
        <w:rPr>
          <w:rFonts w:hint="eastAsia"/>
        </w:rPr>
        <w:t>&amp;</w:t>
      </w:r>
      <w:r>
        <w:t>移动端</w:t>
      </w:r>
      <w:r>
        <w:rPr>
          <w:rFonts w:hint="eastAsia"/>
        </w:rPr>
        <w:t>）</w:t>
      </w:r>
    </w:p>
    <w:p>
      <w:pPr>
        <w:jc w:val="center"/>
      </w:pPr>
    </w:p>
    <w:p>
      <w:pPr>
        <w:jc w:val="center"/>
      </w:pPr>
    </w:p>
    <w:p>
      <w:pPr>
        <w:pStyle w:val="45"/>
        <w:numPr>
          <w:ilvl w:val="0"/>
          <w:numId w:val="1"/>
        </w:numPr>
        <w:ind w:firstLineChars="0"/>
        <w:outlineLvl w:val="0"/>
        <w:rPr>
          <w:b/>
          <w:sz w:val="24"/>
          <w:szCs w:val="24"/>
        </w:rPr>
      </w:pPr>
      <w:bookmarkStart w:id="4" w:name="7653-1528964154979"/>
      <w:bookmarkEnd w:id="4"/>
      <w:bookmarkStart w:id="5" w:name="_Toc136879976"/>
      <w:r>
        <w:rPr>
          <w:rFonts w:hint="eastAsia"/>
          <w:b/>
          <w:sz w:val="24"/>
          <w:szCs w:val="24"/>
        </w:rPr>
        <w:t>核对离校信息</w:t>
      </w:r>
      <w:bookmarkEnd w:id="5"/>
    </w:p>
    <w:p>
      <w:pPr>
        <w:pStyle w:val="45"/>
        <w:numPr>
          <w:ilvl w:val="1"/>
          <w:numId w:val="1"/>
        </w:numPr>
        <w:ind w:firstLineChars="0"/>
        <w:outlineLvl w:val="1"/>
        <w:rPr>
          <w:b/>
          <w:szCs w:val="21"/>
        </w:rPr>
      </w:pPr>
      <w:bookmarkStart w:id="6" w:name="_Toc136879977"/>
      <w:r>
        <w:rPr>
          <w:rFonts w:hint="eastAsia"/>
          <w:b/>
          <w:szCs w:val="21"/>
        </w:rPr>
        <w:t>进入本科生离校服务</w:t>
      </w:r>
      <w:bookmarkEnd w:id="6"/>
    </w:p>
    <w:p>
      <w:pPr>
        <w:ind w:firstLine="420"/>
      </w:pPr>
      <w:r>
        <w:rPr>
          <w:rFonts w:hint="eastAsia"/>
        </w:rPr>
        <w:t>点击“本科生离校服务”（以下简称离校服务），进入服务指南页（如图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），点击“我要办理”进入（如图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）。</w:t>
      </w:r>
    </w:p>
    <w:p>
      <w:pPr>
        <w:widowControl/>
        <w:jc w:val="center"/>
        <w:rPr>
          <w:rFonts w:ascii="宋体" w:hAnsi="宋体" w:eastAsia="宋体" w:cs="宋体"/>
          <w:sz w:val="24"/>
          <w:szCs w:val="24"/>
        </w:rPr>
      </w:pPr>
      <w:r>
        <w:drawing>
          <wp:inline distT="0" distB="0" distL="0" distR="0">
            <wp:extent cx="3813175" cy="2678430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24474" cy="2685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19250" cy="26765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87802" cy="2790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t>图</w:t>
      </w:r>
      <w:r>
        <w:rPr>
          <w:rFonts w:hint="eastAsia"/>
          <w:lang w:val="en-US" w:eastAsia="zh-CN"/>
        </w:rPr>
        <w:t>2</w:t>
      </w:r>
      <w:r>
        <w:t xml:space="preserve"> </w:t>
      </w:r>
      <w:r>
        <w:rPr>
          <w:rFonts w:hint="eastAsia"/>
        </w:rPr>
        <w:t>本科生离校服务指南页（PC</w:t>
      </w:r>
      <w:r>
        <w:t>端</w:t>
      </w:r>
      <w:r>
        <w:rPr>
          <w:rFonts w:hint="eastAsia"/>
        </w:rPr>
        <w:t>&amp;</w:t>
      </w:r>
      <w:r>
        <w:t>移动端</w:t>
      </w:r>
      <w:r>
        <w:rPr>
          <w:rFonts w:hint="eastAsia"/>
        </w:rPr>
        <w:t>）</w:t>
      </w:r>
    </w:p>
    <w:p>
      <w:pPr>
        <w:jc w:val="center"/>
        <w:rPr>
          <w:rFonts w:hint="eastAsia"/>
        </w:rPr>
      </w:pPr>
    </w:p>
    <w:p>
      <w:pPr>
        <w:jc w:val="center"/>
      </w:pPr>
      <w:r>
        <w:drawing>
          <wp:inline distT="0" distB="0" distL="114300" distR="114300">
            <wp:extent cx="3510915" cy="2837815"/>
            <wp:effectExtent l="0" t="0" r="0" b="635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38038" cy="2859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743075" cy="2861945"/>
            <wp:effectExtent l="0" t="0" r="0" b="0"/>
            <wp:docPr id="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81582" cy="292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t>图</w:t>
      </w:r>
      <w:r>
        <w:rPr>
          <w:rFonts w:hint="eastAsia"/>
          <w:lang w:val="en-US" w:eastAsia="zh-CN"/>
        </w:rPr>
        <w:t>3</w:t>
      </w:r>
      <w:r>
        <w:t xml:space="preserve"> </w:t>
      </w:r>
      <w:r>
        <w:rPr>
          <w:rFonts w:hint="eastAsia"/>
        </w:rPr>
        <w:t>本科生离校服务（PC</w:t>
      </w:r>
      <w:r>
        <w:t>端</w:t>
      </w:r>
      <w:r>
        <w:rPr>
          <w:rFonts w:hint="eastAsia"/>
        </w:rPr>
        <w:t>&amp;</w:t>
      </w:r>
      <w:r>
        <w:t>移动端</w:t>
      </w:r>
      <w:r>
        <w:rPr>
          <w:rFonts w:hint="eastAsia"/>
        </w:rPr>
        <w:t>）</w:t>
      </w:r>
    </w:p>
    <w:p>
      <w:pPr>
        <w:rPr>
          <w:rFonts w:hint="eastAsia"/>
        </w:rPr>
      </w:pPr>
    </w:p>
    <w:p>
      <w:pPr>
        <w:pStyle w:val="45"/>
        <w:numPr>
          <w:ilvl w:val="1"/>
          <w:numId w:val="1"/>
        </w:numPr>
        <w:ind w:firstLineChars="0"/>
        <w:outlineLvl w:val="1"/>
        <w:rPr>
          <w:b/>
          <w:szCs w:val="21"/>
        </w:rPr>
      </w:pPr>
      <w:bookmarkStart w:id="7" w:name="_Toc136879978"/>
      <w:r>
        <w:rPr>
          <w:b/>
          <w:szCs w:val="21"/>
        </w:rPr>
        <w:t>离校</w:t>
      </w:r>
      <w:r>
        <w:rPr>
          <w:rFonts w:hint="eastAsia"/>
          <w:b/>
          <w:szCs w:val="21"/>
        </w:rPr>
        <w:t>服务</w:t>
      </w:r>
      <w:bookmarkEnd w:id="7"/>
    </w:p>
    <w:p>
      <w:pPr>
        <w:ind w:firstLine="420"/>
      </w:pPr>
      <w:r>
        <w:rPr>
          <w:rFonts w:hint="eastAsia"/>
        </w:rPr>
        <w:t>离校服务分为基本信息和离校事项两部分，其中离校事项又分为图书馆图书借阅、总务部公寓服务、财务处收费三个子项，需要分别核对。</w:t>
      </w:r>
    </w:p>
    <w:p>
      <w:pPr>
        <w:pStyle w:val="45"/>
        <w:numPr>
          <w:ilvl w:val="2"/>
          <w:numId w:val="1"/>
        </w:numPr>
        <w:ind w:firstLineChars="0"/>
        <w:outlineLvl w:val="2"/>
        <w:rPr>
          <w:b/>
        </w:rPr>
      </w:pPr>
      <w:bookmarkStart w:id="8" w:name="_Toc136879979"/>
      <w:r>
        <w:rPr>
          <w:b/>
        </w:rPr>
        <w:t>图书馆信息</w:t>
      </w:r>
      <w:bookmarkEnd w:id="8"/>
    </w:p>
    <w:p>
      <w:pPr>
        <w:ind w:firstLine="420"/>
      </w:pPr>
      <w:r>
        <w:rPr>
          <w:rFonts w:hint="eastAsia"/>
        </w:rPr>
        <w:t>显示欠书、欠费、违章及借书证状态。</w:t>
      </w:r>
    </w:p>
    <w:p>
      <w:pPr>
        <w:pStyle w:val="45"/>
        <w:numPr>
          <w:ilvl w:val="0"/>
          <w:numId w:val="4"/>
        </w:numPr>
        <w:ind w:firstLineChars="0"/>
      </w:pPr>
      <w:r>
        <w:rPr>
          <w:rFonts w:hint="eastAsia"/>
        </w:rPr>
        <w:t>如果无欠书、无欠费、无违章、借书证状态为“已注销”（提供手动点击注销功能），则左侧显示绿色“通过”，如图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所示，可以继续进行其他信息核对。</w:t>
      </w:r>
    </w:p>
    <w:p>
      <w:pPr>
        <w:pStyle w:val="45"/>
        <w:numPr>
          <w:ilvl w:val="0"/>
          <w:numId w:val="4"/>
        </w:numPr>
        <w:ind w:firstLineChars="0"/>
        <w:rPr>
          <w:rFonts w:hint="eastAsia"/>
        </w:rPr>
      </w:pPr>
      <w:r>
        <w:t>否则</w:t>
      </w:r>
      <w:r>
        <w:rPr>
          <w:rFonts w:hint="eastAsia"/>
        </w:rPr>
        <w:t>，</w:t>
      </w:r>
      <w:r>
        <w:t>左侧显示红色</w:t>
      </w:r>
      <w:r>
        <w:rPr>
          <w:rFonts w:hint="eastAsia"/>
        </w:rPr>
        <w:t>“未通过”，请至图书馆办理欠书、欠费、违章等相关业务。</w:t>
      </w:r>
    </w:p>
    <w:p>
      <w:pPr>
        <w:pStyle w:val="45"/>
        <w:ind w:left="840" w:firstLine="0" w:firstLineChars="0"/>
      </w:pPr>
      <w:r>
        <w:drawing>
          <wp:inline distT="0" distB="0" distL="0" distR="0">
            <wp:extent cx="5486400" cy="111252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="微软雅黑"/>
          <w:lang w:eastAsia="zh-CN"/>
        </w:rPr>
      </w:pPr>
      <w:r>
        <w:rPr>
          <w:rFonts w:hint="eastAsia"/>
        </w:rPr>
        <w:t xml:space="preserve"> </w:t>
      </w:r>
      <w:r>
        <w:t xml:space="preserve">       图</w:t>
      </w:r>
      <w:r>
        <w:rPr>
          <w:rFonts w:hint="eastAsia"/>
          <w:lang w:val="en-US" w:eastAsia="zh-CN"/>
        </w:rPr>
        <w:t>4</w:t>
      </w:r>
    </w:p>
    <w:p>
      <w:pPr>
        <w:pStyle w:val="45"/>
        <w:numPr>
          <w:ilvl w:val="2"/>
          <w:numId w:val="1"/>
        </w:numPr>
        <w:ind w:firstLineChars="0"/>
        <w:outlineLvl w:val="2"/>
        <w:rPr>
          <w:b/>
        </w:rPr>
      </w:pPr>
      <w:bookmarkStart w:id="9" w:name="_Toc136879980"/>
      <w:r>
        <w:rPr>
          <w:rFonts w:hint="eastAsia"/>
          <w:b/>
        </w:rPr>
        <w:t>总务部公寓信息</w:t>
      </w:r>
      <w:bookmarkEnd w:id="9"/>
    </w:p>
    <w:p>
      <w:pPr>
        <w:pStyle w:val="45"/>
        <w:numPr>
          <w:ilvl w:val="0"/>
          <w:numId w:val="5"/>
        </w:numPr>
        <w:ind w:firstLineChars="0"/>
      </w:pPr>
      <w:r>
        <w:rPr>
          <w:rFonts w:hint="eastAsia"/>
        </w:rPr>
        <w:t>如已经办理过退宿手续，则总务部公寓事项显示“通过</w:t>
      </w:r>
      <w:r>
        <w:t>”，</w:t>
      </w:r>
      <w:r>
        <w:rPr>
          <w:rFonts w:hint="eastAsia"/>
        </w:rPr>
        <w:t>如图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所示，可直接进入下一环节的信息核对。注：如果未在学校住宿，则直接显示“通过”。</w:t>
      </w:r>
    </w:p>
    <w:p>
      <w:pPr>
        <w:pStyle w:val="45"/>
        <w:ind w:left="840" w:firstLine="0" w:firstLineChars="0"/>
      </w:pPr>
      <w:r>
        <w:drawing>
          <wp:inline distT="0" distB="0" distL="0" distR="0">
            <wp:extent cx="5486400" cy="645160"/>
            <wp:effectExtent l="0" t="0" r="0" b="254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410" w:firstLineChars="2100"/>
        <w:rPr>
          <w:rFonts w:hint="eastAsia" w:eastAsia="微软雅黑"/>
          <w:lang w:eastAsia="zh-CN"/>
        </w:rPr>
      </w:pPr>
      <w:r>
        <w:t>图</w:t>
      </w:r>
      <w:r>
        <w:rPr>
          <w:rFonts w:hint="eastAsia"/>
          <w:lang w:val="en-US" w:eastAsia="zh-CN"/>
        </w:rPr>
        <w:t>5</w:t>
      </w:r>
    </w:p>
    <w:p>
      <w:pPr>
        <w:pStyle w:val="45"/>
        <w:numPr>
          <w:ilvl w:val="0"/>
          <w:numId w:val="5"/>
        </w:numPr>
        <w:ind w:firstLineChars="0"/>
      </w:pPr>
      <w:r>
        <w:rPr>
          <w:rFonts w:hint="eastAsia"/>
        </w:rPr>
        <w:t>如退宿日期和退宿办理人为空，总务部公寓事项显示“未通过”，如图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所示，请至各宿舍公寓管理员处办理退宿。</w:t>
      </w:r>
    </w:p>
    <w:p>
      <w:pPr>
        <w:pStyle w:val="45"/>
        <w:ind w:left="840" w:firstLine="0" w:firstLineChars="0"/>
        <w:jc w:val="center"/>
        <w:rPr>
          <w:rFonts w:hint="eastAsia" w:eastAsia="微软雅黑"/>
          <w:lang w:eastAsia="zh-CN"/>
        </w:rPr>
      </w:pPr>
      <w:r>
        <w:drawing>
          <wp:inline distT="0" distB="0" distL="0" distR="0">
            <wp:extent cx="5486400" cy="645160"/>
            <wp:effectExtent l="0" t="0" r="0" b="254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图</w:t>
      </w:r>
      <w:r>
        <w:rPr>
          <w:rFonts w:hint="eastAsia"/>
          <w:lang w:val="en-US" w:eastAsia="zh-CN"/>
        </w:rPr>
        <w:t>6</w:t>
      </w:r>
    </w:p>
    <w:p>
      <w:pPr>
        <w:jc w:val="center"/>
      </w:pPr>
    </w:p>
    <w:p>
      <w:pPr>
        <w:ind w:firstLine="420"/>
      </w:pPr>
    </w:p>
    <w:p>
      <w:pPr>
        <w:pStyle w:val="45"/>
        <w:numPr>
          <w:ilvl w:val="2"/>
          <w:numId w:val="1"/>
        </w:numPr>
        <w:ind w:firstLineChars="0"/>
        <w:outlineLvl w:val="2"/>
        <w:rPr>
          <w:b/>
        </w:rPr>
      </w:pPr>
      <w:bookmarkStart w:id="10" w:name="_Toc136879981"/>
      <w:r>
        <w:rPr>
          <w:rFonts w:hint="eastAsia"/>
          <w:b/>
        </w:rPr>
        <w:t>财务处收费信息</w:t>
      </w:r>
      <w:bookmarkEnd w:id="10"/>
    </w:p>
    <w:p>
      <w:pPr>
        <w:pStyle w:val="45"/>
        <w:numPr>
          <w:ilvl w:val="0"/>
          <w:numId w:val="5"/>
        </w:numPr>
        <w:ind w:firstLineChars="0"/>
      </w:pPr>
      <w:r>
        <w:t>如财务处收费</w:t>
      </w:r>
      <w:r>
        <w:rPr>
          <w:rFonts w:hint="eastAsia"/>
        </w:rPr>
        <w:t>信息提示欠款</w:t>
      </w:r>
      <w:r>
        <w:t>，则显示“未通过”，如图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所示，</w:t>
      </w:r>
      <w:r>
        <w:t>请联系财务处办理</w:t>
      </w:r>
      <w:r>
        <w:rPr>
          <w:rFonts w:hint="eastAsia"/>
        </w:rPr>
        <w:t>交费业务</w:t>
      </w:r>
      <w:r>
        <w:t>。</w:t>
      </w:r>
    </w:p>
    <w:p>
      <w:pPr>
        <w:jc w:val="center"/>
      </w:pPr>
      <w:r>
        <w:drawing>
          <wp:inline distT="0" distB="0" distL="0" distR="0">
            <wp:extent cx="4351020" cy="970915"/>
            <wp:effectExtent l="0" t="0" r="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1401" cy="9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jc w:val="center"/>
        <w:rPr>
          <w:rFonts w:hint="eastAsia" w:eastAsia="微软雅黑"/>
          <w:lang w:eastAsia="zh-CN"/>
        </w:rPr>
      </w:pPr>
      <w:r>
        <w:rPr>
          <w:rFonts w:hint="eastAsia"/>
        </w:rPr>
        <w:t xml:space="preserve"> </w:t>
      </w:r>
      <w:r>
        <w:t xml:space="preserve">        </w:t>
      </w:r>
      <w:r>
        <w:rPr>
          <w:rFonts w:hint="eastAsia"/>
        </w:rPr>
        <w:t>图</w:t>
      </w:r>
      <w:r>
        <w:rPr>
          <w:rFonts w:hint="eastAsia"/>
          <w:lang w:val="en-US" w:eastAsia="zh-CN"/>
        </w:rPr>
        <w:t>7</w:t>
      </w:r>
    </w:p>
    <w:p>
      <w:pPr>
        <w:pStyle w:val="45"/>
        <w:numPr>
          <w:ilvl w:val="0"/>
          <w:numId w:val="5"/>
        </w:numPr>
        <w:ind w:firstLineChars="0"/>
      </w:pPr>
      <w:r>
        <w:t>如财务处收费</w:t>
      </w:r>
      <w:r>
        <w:rPr>
          <w:rFonts w:hint="eastAsia"/>
        </w:rPr>
        <w:t>信息无数据，</w:t>
      </w:r>
      <w:r>
        <w:t>则显示“通过”，如图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所示</w:t>
      </w:r>
      <w:r>
        <w:t>。</w:t>
      </w:r>
    </w:p>
    <w:p>
      <w:pPr>
        <w:pStyle w:val="45"/>
        <w:ind w:left="840" w:firstLine="0" w:firstLineChars="0"/>
      </w:pPr>
      <w:r>
        <w:drawing>
          <wp:inline distT="0" distB="0" distL="0" distR="0">
            <wp:extent cx="5408930" cy="666115"/>
            <wp:effectExtent l="0" t="0" r="127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09524" cy="6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="微软雅黑"/>
          <w:lang w:eastAsia="zh-CN"/>
        </w:rPr>
      </w:pPr>
      <w:r>
        <w:rPr>
          <w:rFonts w:hint="eastAsia"/>
        </w:rPr>
        <w:t xml:space="preserve"> </w:t>
      </w:r>
      <w:r>
        <w:t xml:space="preserve">               图</w:t>
      </w:r>
      <w:r>
        <w:rPr>
          <w:rFonts w:hint="eastAsia"/>
          <w:lang w:val="en-US" w:eastAsia="zh-CN"/>
        </w:rPr>
        <w:t>8</w:t>
      </w:r>
    </w:p>
    <w:p>
      <w:pPr>
        <w:pStyle w:val="45"/>
        <w:numPr>
          <w:ilvl w:val="0"/>
          <w:numId w:val="1"/>
        </w:numPr>
        <w:ind w:firstLineChars="0"/>
        <w:outlineLvl w:val="0"/>
        <w:rPr>
          <w:b/>
          <w:sz w:val="24"/>
          <w:szCs w:val="24"/>
        </w:rPr>
      </w:pPr>
      <w:bookmarkStart w:id="11" w:name="_Toc136879982"/>
      <w:r>
        <w:rPr>
          <w:b/>
          <w:sz w:val="24"/>
          <w:szCs w:val="24"/>
        </w:rPr>
        <w:t>提交离校服务</w:t>
      </w:r>
      <w:bookmarkEnd w:id="11"/>
    </w:p>
    <w:p>
      <w:pPr>
        <w:ind w:firstLine="420" w:firstLineChars="200"/>
      </w:pPr>
      <w:r>
        <w:t>当图书借阅、总务部公寓和财务</w:t>
      </w:r>
      <w:r>
        <w:rPr>
          <w:rFonts w:hint="eastAsia"/>
        </w:rPr>
        <w:t>处</w:t>
      </w:r>
      <w:r>
        <w:t>收费三个事项全部 “通过”才可点击“提交离校服务”，否则会有报错提示。注：离校服务只能提交一次。</w:t>
      </w:r>
    </w:p>
    <w:p>
      <w:pPr>
        <w:pStyle w:val="45"/>
        <w:numPr>
          <w:ilvl w:val="0"/>
          <w:numId w:val="1"/>
        </w:numPr>
        <w:ind w:firstLineChars="0"/>
        <w:outlineLvl w:val="0"/>
        <w:rPr>
          <w:b/>
          <w:sz w:val="24"/>
          <w:szCs w:val="24"/>
        </w:rPr>
      </w:pPr>
      <w:bookmarkStart w:id="12" w:name="_Toc136879983"/>
      <w:r>
        <w:rPr>
          <w:b/>
          <w:sz w:val="24"/>
          <w:szCs w:val="24"/>
        </w:rPr>
        <w:t>查看已提交的离校服务</w:t>
      </w:r>
      <w:bookmarkEnd w:id="12"/>
    </w:p>
    <w:p>
      <w:pPr>
        <w:ind w:firstLine="420" w:firstLineChars="200"/>
      </w:pPr>
      <w:r>
        <w:t>如需要查看已提交过的离校服务，</w:t>
      </w:r>
      <w:r>
        <w:rPr>
          <w:rFonts w:hint="eastAsia"/>
        </w:rPr>
        <w:t>可</w:t>
      </w:r>
      <w:r>
        <w:t>在</w:t>
      </w:r>
      <w:r>
        <w:rPr>
          <w:rFonts w:hint="eastAsia"/>
          <w:color w:val="FF0000"/>
        </w:rPr>
        <w:t>一网</w:t>
      </w:r>
      <w:r>
        <w:rPr>
          <w:color w:val="FF0000"/>
        </w:rPr>
        <w:t>通办-</w:t>
      </w:r>
      <w:r>
        <w:rPr>
          <w:rFonts w:hint="eastAsia"/>
          <w:color w:val="FF0000"/>
        </w:rPr>
        <w:t>个人</w:t>
      </w:r>
      <w:r>
        <w:rPr>
          <w:color w:val="FF0000"/>
        </w:rPr>
        <w:t>中心-已完成事项</w:t>
      </w:r>
      <w:r>
        <w:t>中查看并打印离校单，如图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所示。</w:t>
      </w:r>
    </w:p>
    <w:p>
      <w:pPr>
        <w:ind w:firstLine="420" w:firstLineChars="200"/>
      </w:pPr>
    </w:p>
    <w:p>
      <w:pPr>
        <w:ind w:firstLine="420" w:firstLineChars="200"/>
        <w:jc w:val="center"/>
      </w:pPr>
      <w:r>
        <w:drawing>
          <wp:inline distT="0" distB="0" distL="0" distR="0">
            <wp:extent cx="3375025" cy="105600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46926" cy="1078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1400175" cy="1059815"/>
            <wp:effectExtent l="0" t="0" r="0" b="698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42639" cy="1092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center"/>
      </w:pPr>
      <w:r>
        <w:t>图</w:t>
      </w:r>
      <w:r>
        <w:rPr>
          <w:rFonts w:hint="eastAsia"/>
          <w:lang w:val="en-US" w:eastAsia="zh-CN"/>
        </w:rPr>
        <w:t>9</w:t>
      </w:r>
      <w:bookmarkStart w:id="13" w:name="_GoBack"/>
      <w:bookmarkEnd w:id="13"/>
      <w:r>
        <w:t>个人中心已完成事项</w:t>
      </w:r>
      <w:r>
        <w:rPr>
          <w:rFonts w:hint="eastAsia"/>
        </w:rPr>
        <w:t>（PC端&amp;移动端）</w:t>
      </w:r>
    </w:p>
    <w:p>
      <w:pPr>
        <w:ind w:firstLine="840" w:firstLineChars="400"/>
      </w:pPr>
      <w:r>
        <w:t>离校服务技术支持QQ群</w:t>
      </w:r>
      <w:r>
        <w:rPr>
          <w:rFonts w:hint="eastAsia"/>
        </w:rPr>
        <w:t>：3</w:t>
      </w:r>
      <w:r>
        <w:t>13963892</w:t>
      </w:r>
      <w:r>
        <w:rPr>
          <w:rFonts w:hint="eastAsia"/>
        </w:rPr>
        <w:t>。</w:t>
      </w:r>
    </w:p>
    <w:sectPr>
      <w:headerReference r:id="rId3" w:type="default"/>
      <w:footerReference r:id="rId4" w:type="default"/>
      <w:pgSz w:w="12240" w:h="15840"/>
      <w:pgMar w:top="1440" w:right="1800" w:bottom="1440" w:left="1800" w:header="720" w:footer="283" w:gutter="0"/>
      <w:pgNumType w:start="1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96215"/>
              <wp:effectExtent l="0" t="0" r="0" b="0"/>
              <wp:wrapNone/>
              <wp:docPr id="35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5.4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l3qOd0AAAAAMBAAAPAAAAAAAAAAEAIAAAACIAAABkcnMvZG93bnJldi54bWxQSwEC&#10;FAAUAAAACACHTuJApumPF/wBAAAEBAAADgAAAAAAAAABACAAAAAfAQAAZHJzL2Uyb0RvYy54bWxQ&#10;SwUGAAAAAAYABgBZAQAAj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A91BF2"/>
    <w:multiLevelType w:val="multilevel"/>
    <w:tmpl w:val="0AA91BF2"/>
    <w:lvl w:ilvl="0" w:tentative="0">
      <w:start w:val="1"/>
      <w:numFmt w:val="bullet"/>
      <w:lvlText w:val=""/>
      <w:lvlJc w:val="left"/>
      <w:pPr>
        <w:ind w:left="425" w:hanging="425"/>
      </w:pPr>
      <w:rPr>
        <w:rFonts w:hint="default" w:ascii="Wingdings" w:hAnsi="Wingdings"/>
      </w:r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992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43C63D25"/>
    <w:multiLevelType w:val="multilevel"/>
    <w:tmpl w:val="43C63D25"/>
    <w:lvl w:ilvl="0" w:tentative="0">
      <w:start w:val="1"/>
      <w:numFmt w:val="bullet"/>
      <w:lvlText w:val=""/>
      <w:lvlJc w:val="left"/>
      <w:pPr>
        <w:ind w:left="425" w:hanging="425"/>
      </w:pPr>
      <w:rPr>
        <w:rFonts w:hint="default" w:ascii="Wingdings" w:hAnsi="Wingdings"/>
      </w:r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992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57DD7E93"/>
    <w:multiLevelType w:val="multilevel"/>
    <w:tmpl w:val="57DD7E93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3">
    <w:nsid w:val="5FF9167C"/>
    <w:multiLevelType w:val="multilevel"/>
    <w:tmpl w:val="5FF9167C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4">
    <w:nsid w:val="676E2663"/>
    <w:multiLevelType w:val="multilevel"/>
    <w:tmpl w:val="676E2663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992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2MjYzMDVkNzlmZTRiNTA1MTk3OTVmNjdlNWZhZmMifQ=="/>
  </w:docVars>
  <w:rsids>
    <w:rsidRoot w:val="000C3156"/>
    <w:rsid w:val="000009B4"/>
    <w:rsid w:val="00000A8E"/>
    <w:rsid w:val="0000141C"/>
    <w:rsid w:val="000112B8"/>
    <w:rsid w:val="00023214"/>
    <w:rsid w:val="00034748"/>
    <w:rsid w:val="000348DE"/>
    <w:rsid w:val="00046CC4"/>
    <w:rsid w:val="0005313B"/>
    <w:rsid w:val="00053CAE"/>
    <w:rsid w:val="00073237"/>
    <w:rsid w:val="00077200"/>
    <w:rsid w:val="00082C32"/>
    <w:rsid w:val="00086C2D"/>
    <w:rsid w:val="00086E6A"/>
    <w:rsid w:val="00091BE1"/>
    <w:rsid w:val="000A5AAB"/>
    <w:rsid w:val="000B6344"/>
    <w:rsid w:val="000C3156"/>
    <w:rsid w:val="000D2FD5"/>
    <w:rsid w:val="000F22EF"/>
    <w:rsid w:val="00100FC6"/>
    <w:rsid w:val="00104C09"/>
    <w:rsid w:val="00105C39"/>
    <w:rsid w:val="0010739B"/>
    <w:rsid w:val="001164D1"/>
    <w:rsid w:val="0012166D"/>
    <w:rsid w:val="00122B2E"/>
    <w:rsid w:val="00126F6D"/>
    <w:rsid w:val="001378F0"/>
    <w:rsid w:val="001531AC"/>
    <w:rsid w:val="001531F6"/>
    <w:rsid w:val="00157514"/>
    <w:rsid w:val="00157F15"/>
    <w:rsid w:val="001643DB"/>
    <w:rsid w:val="0016531F"/>
    <w:rsid w:val="00170DCF"/>
    <w:rsid w:val="0017780C"/>
    <w:rsid w:val="001878F5"/>
    <w:rsid w:val="00192962"/>
    <w:rsid w:val="00194D9C"/>
    <w:rsid w:val="001A6108"/>
    <w:rsid w:val="001B1C39"/>
    <w:rsid w:val="001B6643"/>
    <w:rsid w:val="001B695D"/>
    <w:rsid w:val="001C3DF6"/>
    <w:rsid w:val="001D7C7F"/>
    <w:rsid w:val="001E2DD0"/>
    <w:rsid w:val="001F4BAA"/>
    <w:rsid w:val="0020560E"/>
    <w:rsid w:val="002255AE"/>
    <w:rsid w:val="002324EA"/>
    <w:rsid w:val="00236355"/>
    <w:rsid w:val="00271EC5"/>
    <w:rsid w:val="002B3F1C"/>
    <w:rsid w:val="002C2932"/>
    <w:rsid w:val="002C692E"/>
    <w:rsid w:val="002E536F"/>
    <w:rsid w:val="002F21C2"/>
    <w:rsid w:val="002F224A"/>
    <w:rsid w:val="00304EFB"/>
    <w:rsid w:val="00314781"/>
    <w:rsid w:val="00327573"/>
    <w:rsid w:val="00340DF5"/>
    <w:rsid w:val="00341490"/>
    <w:rsid w:val="00343EAE"/>
    <w:rsid w:val="00356A3D"/>
    <w:rsid w:val="003721FA"/>
    <w:rsid w:val="00376F1D"/>
    <w:rsid w:val="00382960"/>
    <w:rsid w:val="00385ED6"/>
    <w:rsid w:val="003A0ADD"/>
    <w:rsid w:val="003B009C"/>
    <w:rsid w:val="003B1CF9"/>
    <w:rsid w:val="003B1E76"/>
    <w:rsid w:val="003B46DE"/>
    <w:rsid w:val="003B78D6"/>
    <w:rsid w:val="003C3D50"/>
    <w:rsid w:val="003E341C"/>
    <w:rsid w:val="003E65E7"/>
    <w:rsid w:val="003F0860"/>
    <w:rsid w:val="003F4BFC"/>
    <w:rsid w:val="003F7578"/>
    <w:rsid w:val="004054C5"/>
    <w:rsid w:val="00420298"/>
    <w:rsid w:val="0043036C"/>
    <w:rsid w:val="004331F4"/>
    <w:rsid w:val="00452124"/>
    <w:rsid w:val="00456F2D"/>
    <w:rsid w:val="0046328F"/>
    <w:rsid w:val="00473A1C"/>
    <w:rsid w:val="004815B3"/>
    <w:rsid w:val="00494DC1"/>
    <w:rsid w:val="00495800"/>
    <w:rsid w:val="004A7A4B"/>
    <w:rsid w:val="004B0551"/>
    <w:rsid w:val="004B66FF"/>
    <w:rsid w:val="004C7516"/>
    <w:rsid w:val="004D094F"/>
    <w:rsid w:val="004D27D9"/>
    <w:rsid w:val="004E131E"/>
    <w:rsid w:val="004E6BB8"/>
    <w:rsid w:val="004F6415"/>
    <w:rsid w:val="00504A95"/>
    <w:rsid w:val="0051637D"/>
    <w:rsid w:val="00516B5E"/>
    <w:rsid w:val="005224FD"/>
    <w:rsid w:val="005256A6"/>
    <w:rsid w:val="00542138"/>
    <w:rsid w:val="00546C59"/>
    <w:rsid w:val="0056393A"/>
    <w:rsid w:val="0056510C"/>
    <w:rsid w:val="005828A2"/>
    <w:rsid w:val="0058329A"/>
    <w:rsid w:val="00584977"/>
    <w:rsid w:val="00586CCC"/>
    <w:rsid w:val="00597259"/>
    <w:rsid w:val="005A6BB3"/>
    <w:rsid w:val="005C3F83"/>
    <w:rsid w:val="005D5332"/>
    <w:rsid w:val="005D582D"/>
    <w:rsid w:val="005F19A1"/>
    <w:rsid w:val="00603544"/>
    <w:rsid w:val="006063B6"/>
    <w:rsid w:val="006111E8"/>
    <w:rsid w:val="00615C94"/>
    <w:rsid w:val="00626DBD"/>
    <w:rsid w:val="006310A8"/>
    <w:rsid w:val="00633486"/>
    <w:rsid w:val="006349D1"/>
    <w:rsid w:val="00636333"/>
    <w:rsid w:val="00650B12"/>
    <w:rsid w:val="00665BD1"/>
    <w:rsid w:val="00693A81"/>
    <w:rsid w:val="00696A6E"/>
    <w:rsid w:val="00697341"/>
    <w:rsid w:val="006B3861"/>
    <w:rsid w:val="006C68BA"/>
    <w:rsid w:val="006C70AE"/>
    <w:rsid w:val="006D24E0"/>
    <w:rsid w:val="006D2B4C"/>
    <w:rsid w:val="006F1360"/>
    <w:rsid w:val="006F173B"/>
    <w:rsid w:val="006F567E"/>
    <w:rsid w:val="00714362"/>
    <w:rsid w:val="007238B5"/>
    <w:rsid w:val="0072523C"/>
    <w:rsid w:val="007434E8"/>
    <w:rsid w:val="007462B4"/>
    <w:rsid w:val="00760012"/>
    <w:rsid w:val="00761161"/>
    <w:rsid w:val="0076503F"/>
    <w:rsid w:val="007669BA"/>
    <w:rsid w:val="00772B4F"/>
    <w:rsid w:val="00773B07"/>
    <w:rsid w:val="007836F3"/>
    <w:rsid w:val="007855DF"/>
    <w:rsid w:val="00797389"/>
    <w:rsid w:val="007A4B9C"/>
    <w:rsid w:val="007A6190"/>
    <w:rsid w:val="007E104B"/>
    <w:rsid w:val="007F1079"/>
    <w:rsid w:val="007F12EA"/>
    <w:rsid w:val="007F7976"/>
    <w:rsid w:val="00804089"/>
    <w:rsid w:val="0080579D"/>
    <w:rsid w:val="00806C35"/>
    <w:rsid w:val="0082160B"/>
    <w:rsid w:val="00842552"/>
    <w:rsid w:val="00842677"/>
    <w:rsid w:val="008958DF"/>
    <w:rsid w:val="008977C5"/>
    <w:rsid w:val="008A5EE1"/>
    <w:rsid w:val="008B4FC6"/>
    <w:rsid w:val="008C2C75"/>
    <w:rsid w:val="008D63FE"/>
    <w:rsid w:val="008E0F07"/>
    <w:rsid w:val="008F571E"/>
    <w:rsid w:val="008F7E05"/>
    <w:rsid w:val="00903654"/>
    <w:rsid w:val="00911C2A"/>
    <w:rsid w:val="009133D2"/>
    <w:rsid w:val="00920A63"/>
    <w:rsid w:val="00923EB8"/>
    <w:rsid w:val="00926BDB"/>
    <w:rsid w:val="00927445"/>
    <w:rsid w:val="009344DA"/>
    <w:rsid w:val="0095669A"/>
    <w:rsid w:val="009704EC"/>
    <w:rsid w:val="00970AEE"/>
    <w:rsid w:val="00982CF0"/>
    <w:rsid w:val="009A0C0A"/>
    <w:rsid w:val="009A2F0C"/>
    <w:rsid w:val="009A66CB"/>
    <w:rsid w:val="009B0D85"/>
    <w:rsid w:val="009B4A58"/>
    <w:rsid w:val="009B7063"/>
    <w:rsid w:val="009C1F74"/>
    <w:rsid w:val="009C35C5"/>
    <w:rsid w:val="009C5B93"/>
    <w:rsid w:val="009D1B2B"/>
    <w:rsid w:val="009D3A4E"/>
    <w:rsid w:val="009E2DF8"/>
    <w:rsid w:val="009E3A8A"/>
    <w:rsid w:val="009F204F"/>
    <w:rsid w:val="00A14807"/>
    <w:rsid w:val="00A31748"/>
    <w:rsid w:val="00A406A1"/>
    <w:rsid w:val="00A40FAE"/>
    <w:rsid w:val="00A44022"/>
    <w:rsid w:val="00A51A53"/>
    <w:rsid w:val="00A63A51"/>
    <w:rsid w:val="00A775E2"/>
    <w:rsid w:val="00A90599"/>
    <w:rsid w:val="00AA2AE7"/>
    <w:rsid w:val="00AB103F"/>
    <w:rsid w:val="00AB1D66"/>
    <w:rsid w:val="00AC110E"/>
    <w:rsid w:val="00AC1C1B"/>
    <w:rsid w:val="00AC33AE"/>
    <w:rsid w:val="00AC357C"/>
    <w:rsid w:val="00AF2ABD"/>
    <w:rsid w:val="00AF40FD"/>
    <w:rsid w:val="00AF79C5"/>
    <w:rsid w:val="00B141C4"/>
    <w:rsid w:val="00B201B0"/>
    <w:rsid w:val="00B222A6"/>
    <w:rsid w:val="00B25404"/>
    <w:rsid w:val="00B25766"/>
    <w:rsid w:val="00B258B1"/>
    <w:rsid w:val="00B42477"/>
    <w:rsid w:val="00B62427"/>
    <w:rsid w:val="00B978AA"/>
    <w:rsid w:val="00BA05F3"/>
    <w:rsid w:val="00BB1F95"/>
    <w:rsid w:val="00BB255B"/>
    <w:rsid w:val="00BB30E3"/>
    <w:rsid w:val="00BB6122"/>
    <w:rsid w:val="00BC3844"/>
    <w:rsid w:val="00BD5AC2"/>
    <w:rsid w:val="00BD7D44"/>
    <w:rsid w:val="00BE52B4"/>
    <w:rsid w:val="00BF269F"/>
    <w:rsid w:val="00BF312C"/>
    <w:rsid w:val="00BF3B0B"/>
    <w:rsid w:val="00BF5630"/>
    <w:rsid w:val="00C0754D"/>
    <w:rsid w:val="00C1496A"/>
    <w:rsid w:val="00C206E0"/>
    <w:rsid w:val="00C22025"/>
    <w:rsid w:val="00C220BF"/>
    <w:rsid w:val="00C42513"/>
    <w:rsid w:val="00C46F07"/>
    <w:rsid w:val="00C47E6B"/>
    <w:rsid w:val="00C47ECF"/>
    <w:rsid w:val="00C5690E"/>
    <w:rsid w:val="00C67A5F"/>
    <w:rsid w:val="00C67F54"/>
    <w:rsid w:val="00C70FFA"/>
    <w:rsid w:val="00C77ACE"/>
    <w:rsid w:val="00C91AAA"/>
    <w:rsid w:val="00C97949"/>
    <w:rsid w:val="00CA096E"/>
    <w:rsid w:val="00CA0F23"/>
    <w:rsid w:val="00CA225C"/>
    <w:rsid w:val="00CB08BD"/>
    <w:rsid w:val="00CC47E7"/>
    <w:rsid w:val="00CC4C0A"/>
    <w:rsid w:val="00CC6206"/>
    <w:rsid w:val="00CD3D20"/>
    <w:rsid w:val="00CD6313"/>
    <w:rsid w:val="00CE01E9"/>
    <w:rsid w:val="00CE5818"/>
    <w:rsid w:val="00CF08D7"/>
    <w:rsid w:val="00CF0F32"/>
    <w:rsid w:val="00D01C68"/>
    <w:rsid w:val="00D101DD"/>
    <w:rsid w:val="00D40B1C"/>
    <w:rsid w:val="00D6062F"/>
    <w:rsid w:val="00D77A6D"/>
    <w:rsid w:val="00D924C0"/>
    <w:rsid w:val="00DA1AAB"/>
    <w:rsid w:val="00DA2C68"/>
    <w:rsid w:val="00DB0B3E"/>
    <w:rsid w:val="00DB32DA"/>
    <w:rsid w:val="00DB3FB3"/>
    <w:rsid w:val="00DC1357"/>
    <w:rsid w:val="00DC5C38"/>
    <w:rsid w:val="00DD349D"/>
    <w:rsid w:val="00DD4BA2"/>
    <w:rsid w:val="00DE2A3E"/>
    <w:rsid w:val="00DF4829"/>
    <w:rsid w:val="00DF4AB4"/>
    <w:rsid w:val="00DF6EF6"/>
    <w:rsid w:val="00DF7211"/>
    <w:rsid w:val="00E1259B"/>
    <w:rsid w:val="00E14169"/>
    <w:rsid w:val="00E14BC4"/>
    <w:rsid w:val="00E205FA"/>
    <w:rsid w:val="00E35EDA"/>
    <w:rsid w:val="00E367D8"/>
    <w:rsid w:val="00E44A1F"/>
    <w:rsid w:val="00E570D6"/>
    <w:rsid w:val="00E771A8"/>
    <w:rsid w:val="00E802C1"/>
    <w:rsid w:val="00E80DE3"/>
    <w:rsid w:val="00E90DE9"/>
    <w:rsid w:val="00EA1F04"/>
    <w:rsid w:val="00EA4BEE"/>
    <w:rsid w:val="00EA5A4B"/>
    <w:rsid w:val="00EB0AE7"/>
    <w:rsid w:val="00EB646E"/>
    <w:rsid w:val="00EC719E"/>
    <w:rsid w:val="00EF15AD"/>
    <w:rsid w:val="00F02C86"/>
    <w:rsid w:val="00F15D41"/>
    <w:rsid w:val="00F5370A"/>
    <w:rsid w:val="00F54D1C"/>
    <w:rsid w:val="00F67CC9"/>
    <w:rsid w:val="00F76E6B"/>
    <w:rsid w:val="00F81E31"/>
    <w:rsid w:val="00FA53CB"/>
    <w:rsid w:val="00FA75BB"/>
    <w:rsid w:val="00FD5FDD"/>
    <w:rsid w:val="00FE0849"/>
    <w:rsid w:val="00FE53FF"/>
    <w:rsid w:val="03023B09"/>
    <w:rsid w:val="067742B4"/>
    <w:rsid w:val="0A8F2CBA"/>
    <w:rsid w:val="137B4688"/>
    <w:rsid w:val="148E3AF7"/>
    <w:rsid w:val="1F5F1706"/>
    <w:rsid w:val="244B6719"/>
    <w:rsid w:val="258247C5"/>
    <w:rsid w:val="27382500"/>
    <w:rsid w:val="31967854"/>
    <w:rsid w:val="34600CB1"/>
    <w:rsid w:val="3EF740C8"/>
    <w:rsid w:val="40E903B4"/>
    <w:rsid w:val="539B3EC3"/>
    <w:rsid w:val="54542AFF"/>
    <w:rsid w:val="57210383"/>
    <w:rsid w:val="58D73CCD"/>
    <w:rsid w:val="5B2D51AC"/>
    <w:rsid w:val="5C020748"/>
    <w:rsid w:val="5C513ADD"/>
    <w:rsid w:val="5F6A655F"/>
    <w:rsid w:val="5FB20414"/>
    <w:rsid w:val="62787C92"/>
    <w:rsid w:val="638D06BC"/>
    <w:rsid w:val="653B4F9E"/>
    <w:rsid w:val="65D91728"/>
    <w:rsid w:val="6A782813"/>
    <w:rsid w:val="6B1D0E33"/>
    <w:rsid w:val="6E723BAD"/>
    <w:rsid w:val="7315552C"/>
    <w:rsid w:val="736E0DEF"/>
    <w:rsid w:val="73BC20AF"/>
    <w:rsid w:val="79360C40"/>
    <w:rsid w:val="7A350201"/>
    <w:rsid w:val="7A5829BB"/>
    <w:rsid w:val="7EB159E6"/>
    <w:rsid w:val="7FBD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qFormat="1"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微软雅黑" w:hAnsi="微软雅黑" w:eastAsia="微软雅黑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2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3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4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35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6"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37"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26">
    <w:name w:val="Default Paragraph Font"/>
    <w:semiHidden/>
    <w:unhideWhenUsed/>
    <w:uiPriority w:val="1"/>
  </w:style>
  <w:style w:type="table" w:default="1" w:styleId="2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uiPriority w:val="39"/>
    <w:pPr>
      <w:ind w:left="1260"/>
    </w:pPr>
    <w:rPr>
      <w:rFonts w:asciiTheme="minorHAnsi" w:hAnsiTheme="minorHAnsi" w:cstheme="minorHAnsi"/>
      <w:sz w:val="20"/>
      <w:szCs w:val="20"/>
    </w:rPr>
  </w:style>
  <w:style w:type="paragraph" w:styleId="12">
    <w:name w:val="toc 5"/>
    <w:basedOn w:val="1"/>
    <w:next w:val="1"/>
    <w:unhideWhenUsed/>
    <w:uiPriority w:val="39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13">
    <w:name w:val="toc 3"/>
    <w:basedOn w:val="1"/>
    <w:next w:val="1"/>
    <w:link w:val="44"/>
    <w:unhideWhenUsed/>
    <w:qFormat/>
    <w:uiPriority w:val="39"/>
    <w:pPr>
      <w:ind w:left="420"/>
    </w:pPr>
    <w:rPr>
      <w:rFonts w:asciiTheme="minorHAnsi" w:hAnsiTheme="minorHAnsi" w:cstheme="minorHAnsi"/>
      <w:sz w:val="20"/>
      <w:szCs w:val="20"/>
    </w:rPr>
  </w:style>
  <w:style w:type="paragraph" w:styleId="14">
    <w:name w:val="toc 8"/>
    <w:basedOn w:val="1"/>
    <w:next w:val="1"/>
    <w:unhideWhenUsed/>
    <w:uiPriority w:val="39"/>
    <w:pPr>
      <w:ind w:left="1470"/>
    </w:pPr>
    <w:rPr>
      <w:rFonts w:asciiTheme="minorHAnsi" w:hAnsiTheme="minorHAnsi" w:cstheme="minorHAnsi"/>
      <w:sz w:val="20"/>
      <w:szCs w:val="20"/>
    </w:rPr>
  </w:style>
  <w:style w:type="paragraph" w:styleId="15">
    <w:name w:val="Balloon Text"/>
    <w:basedOn w:val="1"/>
    <w:link w:val="47"/>
    <w:semiHidden/>
    <w:unhideWhenUsed/>
    <w:uiPriority w:val="99"/>
    <w:rPr>
      <w:sz w:val="18"/>
      <w:szCs w:val="18"/>
    </w:rPr>
  </w:style>
  <w:style w:type="paragraph" w:styleId="16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7">
    <w:name w:val="header"/>
    <w:basedOn w:val="1"/>
    <w:link w:val="4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uiPriority w:val="39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19">
    <w:name w:val="toc 4"/>
    <w:basedOn w:val="1"/>
    <w:next w:val="1"/>
    <w:unhideWhenUsed/>
    <w:uiPriority w:val="39"/>
    <w:pPr>
      <w:ind w:left="630"/>
    </w:pPr>
    <w:rPr>
      <w:rFonts w:asciiTheme="minorHAnsi" w:hAnsiTheme="minorHAnsi" w:cstheme="minorHAnsi"/>
      <w:sz w:val="20"/>
      <w:szCs w:val="20"/>
    </w:rPr>
  </w:style>
  <w:style w:type="paragraph" w:styleId="20">
    <w:name w:val="Subtitle"/>
    <w:basedOn w:val="1"/>
    <w:next w:val="1"/>
    <w:link w:val="39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21">
    <w:name w:val="toc 6"/>
    <w:basedOn w:val="1"/>
    <w:next w:val="1"/>
    <w:unhideWhenUsed/>
    <w:uiPriority w:val="39"/>
    <w:pPr>
      <w:ind w:left="1050"/>
    </w:pPr>
    <w:rPr>
      <w:rFonts w:asciiTheme="minorHAnsi" w:hAnsiTheme="minorHAnsi" w:cstheme="minorHAnsi"/>
      <w:sz w:val="20"/>
      <w:szCs w:val="20"/>
    </w:rPr>
  </w:style>
  <w:style w:type="paragraph" w:styleId="22">
    <w:name w:val="toc 2"/>
    <w:basedOn w:val="1"/>
    <w:next w:val="1"/>
    <w:unhideWhenUsed/>
    <w:uiPriority w:val="39"/>
    <w:pPr>
      <w:spacing w:before="120"/>
      <w:ind w:left="210"/>
    </w:pPr>
    <w:rPr>
      <w:rFonts w:asciiTheme="minorHAnsi" w:hAnsiTheme="minorHAnsi" w:cstheme="minorHAnsi"/>
      <w:iCs/>
      <w:sz w:val="20"/>
      <w:szCs w:val="20"/>
    </w:rPr>
  </w:style>
  <w:style w:type="paragraph" w:styleId="23">
    <w:name w:val="toc 9"/>
    <w:basedOn w:val="1"/>
    <w:next w:val="1"/>
    <w:unhideWhenUsed/>
    <w:uiPriority w:val="3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24">
    <w:name w:val="Title"/>
    <w:basedOn w:val="1"/>
    <w:next w:val="1"/>
    <w:link w:val="38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27">
    <w:name w:val="Strong"/>
    <w:qFormat/>
    <w:uiPriority w:val="22"/>
    <w:rPr>
      <w:b/>
      <w:bCs/>
    </w:rPr>
  </w:style>
  <w:style w:type="character" w:styleId="28">
    <w:name w:val="Hyperlink"/>
    <w:basedOn w:val="26"/>
    <w:unhideWhenUsed/>
    <w:qFormat/>
    <w:uiPriority w:val="99"/>
    <w:rPr>
      <w:color w:val="0000FF"/>
      <w:u w:val="single"/>
    </w:rPr>
  </w:style>
  <w:style w:type="character" w:customStyle="1" w:styleId="29">
    <w:name w:val="标题 1 Char"/>
    <w:basedOn w:val="2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30">
    <w:name w:val="标题 2 Char"/>
    <w:basedOn w:val="26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1">
    <w:name w:val="标题 3 Char"/>
    <w:basedOn w:val="26"/>
    <w:link w:val="4"/>
    <w:qFormat/>
    <w:uiPriority w:val="9"/>
    <w:rPr>
      <w:b/>
      <w:bCs/>
      <w:sz w:val="32"/>
      <w:szCs w:val="32"/>
    </w:rPr>
  </w:style>
  <w:style w:type="character" w:customStyle="1" w:styleId="32">
    <w:name w:val="标题 4 Char"/>
    <w:basedOn w:val="26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3">
    <w:name w:val="标题 5 Char"/>
    <w:basedOn w:val="26"/>
    <w:link w:val="6"/>
    <w:qFormat/>
    <w:uiPriority w:val="9"/>
    <w:rPr>
      <w:b/>
      <w:bCs/>
      <w:sz w:val="28"/>
      <w:szCs w:val="28"/>
    </w:rPr>
  </w:style>
  <w:style w:type="character" w:customStyle="1" w:styleId="34">
    <w:name w:val="标题 6 Char"/>
    <w:basedOn w:val="26"/>
    <w:link w:val="7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5">
    <w:name w:val="标题 7 Char"/>
    <w:basedOn w:val="26"/>
    <w:link w:val="8"/>
    <w:qFormat/>
    <w:uiPriority w:val="9"/>
    <w:rPr>
      <w:b/>
      <w:bCs/>
      <w:sz w:val="24"/>
      <w:szCs w:val="24"/>
    </w:rPr>
  </w:style>
  <w:style w:type="character" w:customStyle="1" w:styleId="36">
    <w:name w:val="标题 8 Char"/>
    <w:basedOn w:val="26"/>
    <w:link w:val="9"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7">
    <w:name w:val="标题 9 Char"/>
    <w:basedOn w:val="26"/>
    <w:link w:val="10"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38">
    <w:name w:val="标题 Char"/>
    <w:basedOn w:val="26"/>
    <w:link w:val="2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9">
    <w:name w:val="副标题 Char"/>
    <w:basedOn w:val="26"/>
    <w:link w:val="20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40">
    <w:name w:val="页眉 Char"/>
    <w:basedOn w:val="26"/>
    <w:link w:val="17"/>
    <w:qFormat/>
    <w:uiPriority w:val="99"/>
    <w:rPr>
      <w:sz w:val="18"/>
      <w:szCs w:val="18"/>
    </w:rPr>
  </w:style>
  <w:style w:type="character" w:customStyle="1" w:styleId="41">
    <w:name w:val="页脚 Char"/>
    <w:basedOn w:val="26"/>
    <w:link w:val="16"/>
    <w:qFormat/>
    <w:uiPriority w:val="99"/>
    <w:rPr>
      <w:sz w:val="18"/>
      <w:szCs w:val="18"/>
    </w:rPr>
  </w:style>
  <w:style w:type="paragraph" w:customStyle="1" w:styleId="42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43">
    <w:name w:val="WPSOffice手动目录 2"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44">
    <w:name w:val="目录 3 Char"/>
    <w:link w:val="13"/>
    <w:uiPriority w:val="39"/>
    <w:rPr>
      <w:rFonts w:eastAsia="微软雅黑" w:asciiTheme="minorHAnsi" w:hAnsiTheme="minorHAnsi" w:cstheme="minorHAnsi"/>
    </w:rPr>
  </w:style>
  <w:style w:type="paragraph" w:styleId="45">
    <w:name w:val="List Paragraph"/>
    <w:basedOn w:val="1"/>
    <w:qFormat/>
    <w:uiPriority w:val="99"/>
    <w:pPr>
      <w:ind w:firstLine="420" w:firstLineChars="200"/>
    </w:pPr>
  </w:style>
  <w:style w:type="paragraph" w:customStyle="1" w:styleId="46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47">
    <w:name w:val="批注框文本 Char"/>
    <w:basedOn w:val="26"/>
    <w:link w:val="15"/>
    <w:semiHidden/>
    <w:uiPriority w:val="99"/>
    <w:rPr>
      <w:rFonts w:ascii="微软雅黑" w:hAnsi="微软雅黑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2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20271C-3D5E-4112-B0FF-DB4AF8BA02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266</Words>
  <Characters>1521</Characters>
  <Lines>12</Lines>
  <Paragraphs>3</Paragraphs>
  <TotalTime>108</TotalTime>
  <ScaleCrop>false</ScaleCrop>
  <LinksUpToDate>false</LinksUpToDate>
  <CharactersWithSpaces>1784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2018-12-26T04:04:00Z</dcterms:created>
  <dc:creator>Apache POI</dc:creator>
  <cp:lastModifiedBy>Administration</cp:lastModifiedBy>
  <dcterms:modified xsi:type="dcterms:W3CDTF">2024-06-04T07:55:34Z</dcterms:modified>
  <cp:revision>822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KSORubyTemplateID" linkTarget="0">
    <vt:lpwstr>6</vt:lpwstr>
  </property>
  <property fmtid="{D5CDD505-2E9C-101B-9397-08002B2CF9AE}" pid="4" name="ICV">
    <vt:lpwstr>EA4CDD5C64A64F20B3B8763C7EB539E4_12</vt:lpwstr>
  </property>
</Properties>
</file>